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582" w:rsidRDefault="00020582" w:rsidP="00020582">
      <w:pPr>
        <w:pStyle w:val="a3"/>
        <w:shd w:val="clear" w:color="auto" w:fill="FFFFFF"/>
        <w:spacing w:before="300" w:beforeAutospacing="0" w:after="0" w:afterAutospacing="0" w:line="555" w:lineRule="atLeast"/>
        <w:jc w:val="center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方正小标宋简体" w:eastAsia="方正小标宋简体" w:hAnsi="微软雅黑" w:hint="eastAsia"/>
          <w:color w:val="333333"/>
          <w:sz w:val="44"/>
          <w:szCs w:val="44"/>
        </w:rPr>
        <w:t>第十届（2023年度）山东省人力资源社会</w:t>
      </w:r>
    </w:p>
    <w:p w:rsidR="00020582" w:rsidRDefault="00020582" w:rsidP="00020582">
      <w:pPr>
        <w:pStyle w:val="a3"/>
        <w:shd w:val="clear" w:color="auto" w:fill="FFFFFF"/>
        <w:spacing w:before="0" w:beforeAutospacing="0" w:after="300" w:afterAutospacing="0" w:line="55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小标宋简体" w:eastAsia="方正小标宋简体" w:hAnsi="微软雅黑" w:hint="eastAsia"/>
          <w:color w:val="333333"/>
          <w:sz w:val="44"/>
          <w:szCs w:val="44"/>
        </w:rPr>
        <w:t>保障优秀科研成果评选申报材料要求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t>一、申报成果类型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1.申报成果须为正式报刊发表的文章或正式出版社出版的著作；虽未出版发表，但对实际工作有指导作用的调研报告；经市级以上人力资源社会保障部门、社科规划部门、软科学规划部门等立项并通过鉴定的课题（项目）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2.论文集一般不作为著作参评，其中的单篇文章可作为论文参评，但同一作者论述同一主题的论文集可作为著作参评。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3.同一作者同一书名的多卷本著作出齐后一次性申报，以最后一本著作出版日期为准。多人合作的同一书号系列丛书，只能作为一项成果申报，不能单册申报；多人合作的不同书号的系列丛书，须以其中独立完整的著作单独申报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t>二、时限要求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论文以发表时间为准；著作以第1版印刷时间为准；调研报告以报告完成、批示或采用时间为准；课题（项目）以成果通过鉴定的时间为准。所有成果不以写作时间及“前言”“后记”中的说明或其他证明为据。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lastRenderedPageBreak/>
        <w:t>三、署名要求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论文或调研报告以正文标题下的署名为准；著作以版权页署名为准；课题（项目）以结项（鉴定）证书的署名为准。成果以单位署名的，以单位具名申报。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t>四、申报主体要求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1.申报者人事关系原则上须在山东。同一科研成果只能以一种形式申报。同</w:t>
      </w:r>
      <w:proofErr w:type="gramStart"/>
      <w:r>
        <w:rPr>
          <w:rFonts w:ascii="仿宋_GB2312" w:eastAsia="仿宋_GB2312" w:hAnsi="微软雅黑" w:hint="eastAsia"/>
          <w:color w:val="333333"/>
          <w:sz w:val="32"/>
          <w:szCs w:val="32"/>
        </w:rPr>
        <w:t>一人员</w:t>
      </w:r>
      <w:proofErr w:type="gramEnd"/>
      <w:r>
        <w:rPr>
          <w:rFonts w:ascii="仿宋_GB2312" w:eastAsia="仿宋_GB2312" w:hAnsi="微软雅黑" w:hint="eastAsia"/>
          <w:color w:val="333333"/>
          <w:sz w:val="32"/>
          <w:szCs w:val="32"/>
        </w:rPr>
        <w:t>仅限以第一作者申报一项成果，最多同时参与申报两项成果，第一作者申报或参与申报成果合计不得超过两项。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2.著作由作者或主编申报，版权页上署名的顾问、编委、主审等不具有申报权。不能以著作节选章节具名申报。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3.多人合作成果不能以个人名义申报，须与合作者共同具名申报。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4.中央驻</w:t>
      </w:r>
      <w:proofErr w:type="gramStart"/>
      <w:r>
        <w:rPr>
          <w:rFonts w:ascii="仿宋_GB2312" w:eastAsia="仿宋_GB2312" w:hAnsi="微软雅黑" w:hint="eastAsia"/>
          <w:color w:val="333333"/>
          <w:sz w:val="32"/>
          <w:szCs w:val="32"/>
        </w:rPr>
        <w:t>鲁单位</w:t>
      </w:r>
      <w:proofErr w:type="gramEnd"/>
      <w:r>
        <w:rPr>
          <w:rFonts w:ascii="仿宋_GB2312" w:eastAsia="仿宋_GB2312" w:hAnsi="微软雅黑" w:hint="eastAsia"/>
          <w:color w:val="333333"/>
          <w:sz w:val="32"/>
          <w:szCs w:val="32"/>
        </w:rPr>
        <w:t>的科研成果可以参评。与中央有关部门或外省合作成果，其中我省人员为主要负责人或第一作者的研究成果可以申报。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z w:val="32"/>
          <w:szCs w:val="32"/>
        </w:rPr>
        <w:t>五、不得参评情形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1.与人力资源和社会保障工作内容无关的成果。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2.不</w:t>
      </w:r>
      <w:proofErr w:type="gramStart"/>
      <w:r>
        <w:rPr>
          <w:rFonts w:ascii="仿宋_GB2312" w:eastAsia="仿宋_GB2312" w:hAnsi="微软雅黑" w:hint="eastAsia"/>
          <w:color w:val="333333"/>
          <w:sz w:val="32"/>
          <w:szCs w:val="32"/>
        </w:rPr>
        <w:t>符合查重比例</w:t>
      </w:r>
      <w:proofErr w:type="gramEnd"/>
      <w:r>
        <w:rPr>
          <w:rFonts w:ascii="仿宋_GB2312" w:eastAsia="仿宋_GB2312" w:hAnsi="微软雅黑" w:hint="eastAsia"/>
          <w:color w:val="333333"/>
          <w:sz w:val="32"/>
          <w:szCs w:val="32"/>
        </w:rPr>
        <w:t>要求的成果。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3.已经获得省部级以上奖励的成果。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4.公文、法律、法规等条文性文件。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lastRenderedPageBreak/>
        <w:t>5.保密期内的成果。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6.知识产权有争议的成果。</w:t>
      </w:r>
    </w:p>
    <w:p w:rsid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7.增刊上发表的论文。</w:t>
      </w:r>
    </w:p>
    <w:p w:rsidR="00662C8E" w:rsidRPr="00020582" w:rsidRDefault="00020582" w:rsidP="00020582">
      <w:pPr>
        <w:pStyle w:val="a3"/>
        <w:shd w:val="clear" w:color="auto" w:fill="FFFFFF"/>
        <w:spacing w:before="0" w:beforeAutospacing="0" w:after="0" w:afterAutospacing="0" w:line="555" w:lineRule="atLeast"/>
        <w:ind w:firstLine="630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8.教材、教辅类的成果。</w:t>
      </w:r>
      <w:bookmarkStart w:id="0" w:name="_GoBack"/>
      <w:bookmarkEnd w:id="0"/>
    </w:p>
    <w:sectPr w:rsidR="00662C8E" w:rsidRPr="000205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582"/>
    <w:rsid w:val="00020582"/>
    <w:rsid w:val="00081CD1"/>
    <w:rsid w:val="00F8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1E01A"/>
  <w15:chartTrackingRefBased/>
  <w15:docId w15:val="{C9609128-CC9E-4438-A2C7-B730F2AC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05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5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高千</dc:creator>
  <cp:keywords/>
  <dc:description/>
  <cp:lastModifiedBy>高千</cp:lastModifiedBy>
  <cp:revision>1</cp:revision>
  <dcterms:created xsi:type="dcterms:W3CDTF">2024-06-04T01:18:00Z</dcterms:created>
  <dcterms:modified xsi:type="dcterms:W3CDTF">2024-06-04T01:19:00Z</dcterms:modified>
</cp:coreProperties>
</file>